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63" w:rsidRDefault="00EC5F63" w:rsidP="00EC5F63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4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EC5F63" w:rsidRDefault="00EC5F63" w:rsidP="00EC5F63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EC5F63" w:rsidRDefault="00EC5F63" w:rsidP="00EC5F63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EC5F63" w:rsidRDefault="00EC5F63" w:rsidP="00EC5F6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EC5F63" w:rsidRDefault="00EC5F63" w:rsidP="00EC5F63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EC5F63" w:rsidRDefault="00EC5F63" w:rsidP="00EC5F63">
      <w:pPr>
        <w:spacing w:after="0"/>
        <w:rPr>
          <w:sz w:val="18"/>
          <w:szCs w:val="18"/>
        </w:rPr>
      </w:pPr>
    </w:p>
    <w:p w:rsidR="00EC5F63" w:rsidRDefault="00EC5F63" w:rsidP="00EC5F63">
      <w:pPr>
        <w:spacing w:after="0"/>
        <w:rPr>
          <w:sz w:val="18"/>
          <w:szCs w:val="18"/>
        </w:rPr>
      </w:pP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>COMISSÃO DE FINANÇAS, ORÇAMENTO E FISCALIZAÇÃO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 xml:space="preserve">PARECER </w:t>
      </w:r>
      <w:r>
        <w:rPr>
          <w:rFonts w:ascii="Tahoma" w:hAnsi="Tahoma" w:cs="Tahoma"/>
          <w:b/>
          <w:sz w:val="24"/>
          <w:szCs w:val="24"/>
        </w:rPr>
        <w:t>Nº</w:t>
      </w:r>
      <w:proofErr w:type="gramStart"/>
      <w:r>
        <w:rPr>
          <w:rFonts w:ascii="Tahoma" w:hAnsi="Tahoma" w:cs="Tahoma"/>
          <w:b/>
          <w:sz w:val="24"/>
          <w:szCs w:val="24"/>
        </w:rPr>
        <w:t xml:space="preserve">  </w:t>
      </w:r>
      <w:proofErr w:type="gramEnd"/>
      <w:r>
        <w:rPr>
          <w:rFonts w:ascii="Tahoma" w:hAnsi="Tahoma" w:cs="Tahoma"/>
          <w:b/>
          <w:sz w:val="24"/>
          <w:szCs w:val="24"/>
        </w:rPr>
        <w:t>002</w:t>
      </w:r>
      <w:r w:rsidRPr="004C22D2">
        <w:rPr>
          <w:rFonts w:ascii="Tahoma" w:hAnsi="Tahoma" w:cs="Tahoma"/>
          <w:b/>
          <w:sz w:val="24"/>
          <w:szCs w:val="24"/>
        </w:rPr>
        <w:t>/201</w:t>
      </w:r>
      <w:r>
        <w:rPr>
          <w:rFonts w:ascii="Tahoma" w:hAnsi="Tahoma" w:cs="Tahoma"/>
          <w:b/>
          <w:sz w:val="24"/>
          <w:szCs w:val="24"/>
        </w:rPr>
        <w:t>7</w:t>
      </w:r>
      <w:r w:rsidRPr="004C22D2">
        <w:rPr>
          <w:rFonts w:ascii="Tahoma" w:hAnsi="Tahoma" w:cs="Tahoma"/>
          <w:sz w:val="24"/>
          <w:szCs w:val="24"/>
        </w:rPr>
        <w:t xml:space="preserve">    -      REFERE</w:t>
      </w:r>
      <w:r>
        <w:rPr>
          <w:rFonts w:ascii="Tahoma" w:hAnsi="Tahoma" w:cs="Tahoma"/>
          <w:sz w:val="24"/>
          <w:szCs w:val="24"/>
        </w:rPr>
        <w:t>NTE AO PROJETO DE LEI Nº 011/2017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>EMENTA: "DISPÕE SOBRE ABERTURA DE</w:t>
      </w:r>
      <w:proofErr w:type="gramStart"/>
      <w:r w:rsidRPr="004C22D2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4C22D2">
        <w:rPr>
          <w:rFonts w:ascii="Tahoma" w:hAnsi="Tahoma" w:cs="Tahoma"/>
          <w:sz w:val="24"/>
          <w:szCs w:val="24"/>
        </w:rPr>
        <w:t>CRÉDITO ADICIONAL SUPLEMENTAR E CONTÉM OUTRAS PROVIDÊNCIAS”.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 xml:space="preserve"> </w:t>
      </w:r>
      <w:r w:rsidRPr="004C22D2">
        <w:rPr>
          <w:rFonts w:ascii="Tahoma" w:hAnsi="Tahoma" w:cs="Tahoma"/>
          <w:b/>
          <w:sz w:val="24"/>
          <w:szCs w:val="24"/>
        </w:rPr>
        <w:tab/>
        <w:t xml:space="preserve">RELATÓRIO 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>Tendo sido encaminhado para análise e parecer desta comissão o projeto de lei acima nominado, como relator designado, passo a apresentar a devida manifestação em análise.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Default="00EC5F63" w:rsidP="00EC5F6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>Trata-se de Projeto de Lei encaminhado pelo Chefe do Poder Executivo, que dispõe sobre abertura de crédito</w:t>
      </w:r>
      <w:proofErr w:type="gramStart"/>
      <w:r w:rsidRPr="004C22D2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4C22D2">
        <w:rPr>
          <w:rFonts w:ascii="Tahoma" w:hAnsi="Tahoma" w:cs="Tahoma"/>
          <w:sz w:val="24"/>
          <w:szCs w:val="24"/>
        </w:rPr>
        <w:t xml:space="preserve">adicional suplementar no </w:t>
      </w:r>
      <w:r>
        <w:rPr>
          <w:rFonts w:ascii="Tahoma" w:hAnsi="Tahoma" w:cs="Tahoma"/>
          <w:sz w:val="24"/>
          <w:szCs w:val="24"/>
        </w:rPr>
        <w:t>orçamento geral do município,   unidade o</w:t>
      </w:r>
      <w:r w:rsidRPr="004C22D2">
        <w:rPr>
          <w:rFonts w:ascii="Tahoma" w:hAnsi="Tahoma" w:cs="Tahoma"/>
          <w:sz w:val="24"/>
          <w:szCs w:val="24"/>
        </w:rPr>
        <w:t>rçamentária</w:t>
      </w:r>
      <w:r>
        <w:rPr>
          <w:rFonts w:ascii="Tahoma" w:hAnsi="Tahoma" w:cs="Tahoma"/>
          <w:sz w:val="24"/>
          <w:szCs w:val="24"/>
        </w:rPr>
        <w:t xml:space="preserve">  Secretaria Municipal de Agricultura, no montante de</w:t>
      </w:r>
      <w:r>
        <w:rPr>
          <w:rFonts w:ascii="Arial" w:hAnsi="Arial" w:cs="Arial"/>
          <w:sz w:val="24"/>
          <w:szCs w:val="24"/>
        </w:rPr>
        <w:t xml:space="preserve">  R$   406.515,00 ( quatrocentos e seis mil quinhentos e quinze reais), utilizando recursos  oriundos do convênio 2015TR001844, da Secretaria de Agricultura e da Pesca, objetivando   a  execução do projeto  piloto em comunidades rurais digitais, com a finalidade  de disponibilizar acesso a internet em 02 (duas)  comunidade do município.</w:t>
      </w:r>
      <w:r w:rsidRPr="00765507">
        <w:rPr>
          <w:rFonts w:ascii="Arial" w:hAnsi="Arial" w:cs="Arial"/>
          <w:sz w:val="24"/>
          <w:szCs w:val="24"/>
        </w:rPr>
        <w:t xml:space="preserve"> </w:t>
      </w:r>
    </w:p>
    <w:p w:rsidR="00EC5F63" w:rsidRPr="004C22D2" w:rsidRDefault="00EC5F63" w:rsidP="00EC5F6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ab/>
      </w:r>
    </w:p>
    <w:p w:rsidR="00EC5F63" w:rsidRPr="004C22D2" w:rsidRDefault="00EC5F63" w:rsidP="00EC5F63">
      <w:pPr>
        <w:spacing w:after="0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>DA ANÁLISE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ab/>
        <w:t>Em exame</w:t>
      </w:r>
      <w:proofErr w:type="gramStart"/>
      <w:r w:rsidRPr="004C22D2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4C22D2">
        <w:rPr>
          <w:rFonts w:ascii="Tahoma" w:hAnsi="Tahoma" w:cs="Tahoma"/>
          <w:sz w:val="24"/>
          <w:szCs w:val="24"/>
        </w:rPr>
        <w:t xml:space="preserve">na comissão de constituição, justiça e redação,  em </w:t>
      </w:r>
      <w:r>
        <w:rPr>
          <w:rFonts w:ascii="Tahoma" w:hAnsi="Tahoma" w:cs="Tahoma"/>
          <w:sz w:val="24"/>
          <w:szCs w:val="24"/>
        </w:rPr>
        <w:t>parecer  de  nº 07/2017</w:t>
      </w:r>
      <w:r w:rsidRPr="004C22D2">
        <w:rPr>
          <w:rFonts w:ascii="Tahoma" w:hAnsi="Tahoma" w:cs="Tahoma"/>
          <w:sz w:val="24"/>
          <w:szCs w:val="24"/>
        </w:rPr>
        <w:t xml:space="preserve">, o relator com base no parecer da consultoria  jurídica, se manifestou pela admissibilidade da matéria, voto acatado  por unanimidade dos vereadores  daquela comissão. 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ab/>
      </w:r>
      <w:r w:rsidRPr="004C22D2">
        <w:rPr>
          <w:rFonts w:ascii="Tahoma" w:hAnsi="Tahoma" w:cs="Tahoma"/>
          <w:sz w:val="24"/>
          <w:szCs w:val="24"/>
        </w:rPr>
        <w:tab/>
      </w:r>
    </w:p>
    <w:p w:rsidR="00EC5F63" w:rsidRPr="004C22D2" w:rsidRDefault="00EC5F63" w:rsidP="00EC5F63">
      <w:pPr>
        <w:spacing w:after="0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>DO VOTO</w:t>
      </w:r>
    </w:p>
    <w:p w:rsidR="00EC5F63" w:rsidRPr="004C22D2" w:rsidRDefault="00EC5F63" w:rsidP="00EC5F6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>Quanto ao mérito se observa que o</w:t>
      </w:r>
      <w:proofErr w:type="gramStart"/>
      <w:r w:rsidRPr="004C22D2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4C22D2">
        <w:rPr>
          <w:rFonts w:ascii="Tahoma" w:hAnsi="Tahoma" w:cs="Tahoma"/>
          <w:sz w:val="24"/>
          <w:szCs w:val="24"/>
        </w:rPr>
        <w:t xml:space="preserve">projeto de lei  preenche  os requisitos estabelecidos na Lei 4320/64 - art. 41,  que estabelece as regras para  a abertura de créditos adicionais no orçamento  Público. 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ab/>
        <w:t>Desta forma, apresento</w:t>
      </w:r>
      <w:proofErr w:type="gramStart"/>
      <w:r w:rsidRPr="004C22D2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4C22D2">
        <w:rPr>
          <w:rFonts w:ascii="Tahoma" w:hAnsi="Tahoma" w:cs="Tahoma"/>
          <w:sz w:val="24"/>
          <w:szCs w:val="24"/>
        </w:rPr>
        <w:t xml:space="preserve">parecer  e voto favorável ao  projeto de lei nº </w:t>
      </w:r>
      <w:r>
        <w:rPr>
          <w:rFonts w:ascii="Tahoma" w:hAnsi="Tahoma" w:cs="Tahoma"/>
          <w:sz w:val="24"/>
          <w:szCs w:val="24"/>
        </w:rPr>
        <w:t>011/2017</w:t>
      </w:r>
      <w:r w:rsidRPr="004C22D2">
        <w:rPr>
          <w:rFonts w:ascii="Tahoma" w:hAnsi="Tahoma" w:cs="Tahoma"/>
          <w:sz w:val="24"/>
          <w:szCs w:val="24"/>
        </w:rPr>
        <w:t>.</w:t>
      </w:r>
    </w:p>
    <w:p w:rsidR="00EC5F63" w:rsidRPr="004C22D2" w:rsidRDefault="00EC5F63" w:rsidP="00EC5F6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 xml:space="preserve"> </w:t>
      </w:r>
    </w:p>
    <w:p w:rsidR="00EC5F63" w:rsidRPr="004C22D2" w:rsidRDefault="00EC5F63" w:rsidP="00EC5F6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 xml:space="preserve">É o parecer que submeto à apreciação dos Nobres Colegas Membros desta Comissão. 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>Sala das Comissões, em</w:t>
      </w:r>
      <w:proofErr w:type="gramStart"/>
      <w:r w:rsidRPr="004C22D2">
        <w:rPr>
          <w:rFonts w:ascii="Tahoma" w:hAnsi="Tahoma" w:cs="Tahoma"/>
          <w:sz w:val="24"/>
          <w:szCs w:val="24"/>
        </w:rPr>
        <w:t xml:space="preserve">  </w:t>
      </w:r>
      <w:proofErr w:type="gramEnd"/>
      <w:r>
        <w:rPr>
          <w:rFonts w:ascii="Tahoma" w:hAnsi="Tahoma" w:cs="Tahoma"/>
          <w:sz w:val="24"/>
          <w:szCs w:val="24"/>
        </w:rPr>
        <w:t xml:space="preserve">03 de março de 2017. </w:t>
      </w:r>
      <w:r w:rsidRPr="004C22D2">
        <w:rPr>
          <w:rFonts w:ascii="Tahoma" w:hAnsi="Tahoma" w:cs="Tahoma"/>
          <w:sz w:val="24"/>
          <w:szCs w:val="24"/>
        </w:rPr>
        <w:t xml:space="preserve">   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EC5F63" w:rsidRPr="004C22D2" w:rsidRDefault="00EC5F63" w:rsidP="00EC5F63">
      <w:pPr>
        <w:spacing w:after="0"/>
        <w:ind w:firstLine="708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DIOGO SIMÃO SUDOSKI - relator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b/>
          <w:sz w:val="24"/>
          <w:szCs w:val="24"/>
        </w:rPr>
        <w:t>PARECER DA COMISSÃO</w:t>
      </w:r>
      <w:r w:rsidRPr="004C22D2">
        <w:rPr>
          <w:rFonts w:ascii="Tahoma" w:hAnsi="Tahoma" w:cs="Tahoma"/>
          <w:sz w:val="24"/>
          <w:szCs w:val="24"/>
        </w:rPr>
        <w:t>: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ind w:left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 xml:space="preserve">Realizada análise sob este parecer exarado pelo </w:t>
      </w:r>
      <w:proofErr w:type="gramStart"/>
      <w:r w:rsidRPr="004C22D2">
        <w:rPr>
          <w:rFonts w:ascii="Tahoma" w:hAnsi="Tahoma" w:cs="Tahoma"/>
          <w:sz w:val="24"/>
          <w:szCs w:val="24"/>
        </w:rPr>
        <w:t>Sr.</w:t>
      </w:r>
      <w:proofErr w:type="gramEnd"/>
      <w:r w:rsidRPr="004C22D2">
        <w:rPr>
          <w:rFonts w:ascii="Tahoma" w:hAnsi="Tahoma" w:cs="Tahoma"/>
          <w:sz w:val="24"/>
          <w:szCs w:val="24"/>
        </w:rPr>
        <w:t xml:space="preserve"> relator, nos posicionamos pelo seu acolhimento.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4C22D2">
        <w:rPr>
          <w:rFonts w:ascii="Tahoma" w:hAnsi="Tahoma" w:cs="Tahoma"/>
          <w:sz w:val="24"/>
          <w:szCs w:val="24"/>
        </w:rPr>
        <w:t xml:space="preserve">Major Vieira,     </w:t>
      </w:r>
      <w:r>
        <w:rPr>
          <w:rFonts w:ascii="Tahoma" w:hAnsi="Tahoma" w:cs="Tahoma"/>
          <w:sz w:val="24"/>
          <w:szCs w:val="24"/>
        </w:rPr>
        <w:t xml:space="preserve">03 de março de 2017. </w:t>
      </w:r>
      <w:r w:rsidRPr="004C22D2">
        <w:rPr>
          <w:rFonts w:ascii="Tahoma" w:hAnsi="Tahoma" w:cs="Tahoma"/>
          <w:sz w:val="24"/>
          <w:szCs w:val="24"/>
        </w:rPr>
        <w:t xml:space="preserve">   </w:t>
      </w:r>
    </w:p>
    <w:p w:rsidR="00EC5F63" w:rsidRPr="004C22D2" w:rsidRDefault="00EC5F63" w:rsidP="00EC5F6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C5F63" w:rsidRDefault="00EC5F63" w:rsidP="00EC5F63">
      <w:pPr>
        <w:spacing w:after="0"/>
        <w:ind w:firstLine="70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AGOSTINHO BARRANKIEVICZ</w:t>
      </w:r>
    </w:p>
    <w:p w:rsidR="00EC5F63" w:rsidRDefault="00EC5F63" w:rsidP="00EC5F63">
      <w:pPr>
        <w:spacing w:after="0"/>
        <w:ind w:firstLine="708"/>
        <w:rPr>
          <w:rFonts w:ascii="Tahoma" w:hAnsi="Tahoma" w:cs="Tahoma"/>
          <w:b/>
          <w:sz w:val="24"/>
          <w:szCs w:val="24"/>
        </w:rPr>
      </w:pPr>
    </w:p>
    <w:p w:rsidR="00EC5F63" w:rsidRDefault="00EC5F63" w:rsidP="00EC5F63">
      <w:pPr>
        <w:spacing w:after="0"/>
        <w:rPr>
          <w:rFonts w:ascii="Tahoma" w:hAnsi="Tahoma" w:cs="Tahoma"/>
          <w:b/>
          <w:sz w:val="24"/>
          <w:szCs w:val="24"/>
        </w:rPr>
      </w:pPr>
    </w:p>
    <w:p w:rsidR="00EC5F63" w:rsidRPr="004C22D2" w:rsidRDefault="00EC5F63" w:rsidP="00EC5F63">
      <w:pPr>
        <w:spacing w:after="0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AUGUSTINHO CARVALHO DOS</w:t>
      </w:r>
      <w:proofErr w:type="gramStart"/>
      <w:r>
        <w:rPr>
          <w:rFonts w:ascii="Tahoma" w:hAnsi="Tahoma" w:cs="Tahoma"/>
          <w:b/>
          <w:sz w:val="24"/>
          <w:szCs w:val="24"/>
        </w:rPr>
        <w:t xml:space="preserve">  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SANTOS </w:t>
      </w:r>
    </w:p>
    <w:p w:rsidR="00EC5F63" w:rsidRPr="004C22D2" w:rsidRDefault="00EC5F63" w:rsidP="00EC5F63">
      <w:pPr>
        <w:spacing w:after="0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spacing w:after="0"/>
        <w:rPr>
          <w:rFonts w:ascii="Tahoma" w:hAnsi="Tahoma" w:cs="Tahoma"/>
          <w:sz w:val="24"/>
          <w:szCs w:val="24"/>
        </w:rPr>
      </w:pPr>
    </w:p>
    <w:p w:rsidR="00EC5F63" w:rsidRPr="004C22D2" w:rsidRDefault="00EC5F63" w:rsidP="00EC5F63">
      <w:pPr>
        <w:rPr>
          <w:rFonts w:ascii="Tahoma" w:hAnsi="Tahoma" w:cs="Tahoma"/>
          <w:sz w:val="24"/>
          <w:szCs w:val="24"/>
        </w:rPr>
      </w:pPr>
    </w:p>
    <w:p w:rsidR="00EC5F63" w:rsidRDefault="00EC5F63" w:rsidP="00EC5F63"/>
    <w:p w:rsidR="002D5EBC" w:rsidRDefault="002D5EBC"/>
    <w:sectPr w:rsidR="002D5EBC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EC5F63"/>
    <w:rsid w:val="002D5EBC"/>
    <w:rsid w:val="00EC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F6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F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2017-03-02T19:47:00Z</cp:lastPrinted>
  <dcterms:created xsi:type="dcterms:W3CDTF">2017-03-02T19:44:00Z</dcterms:created>
  <dcterms:modified xsi:type="dcterms:W3CDTF">2017-03-02T19:49:00Z</dcterms:modified>
</cp:coreProperties>
</file>